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1B" w:rsidRPr="00E9785B" w:rsidRDefault="0050461B" w:rsidP="00E9785B">
      <w:pPr>
        <w:widowControl/>
        <w:pBdr>
          <w:top w:val="single" w:sz="12" w:space="1" w:color="auto"/>
        </w:pBdr>
        <w:shd w:val="clear" w:color="auto" w:fill="D9E2F3"/>
        <w:suppressAutoHyphens w:val="0"/>
        <w:jc w:val="center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bookmarkStart w:id="0" w:name="_GoBack"/>
      <w:bookmarkEnd w:id="0"/>
      <w:r w:rsidRPr="00E9785B">
        <w:rPr>
          <w:rFonts w:eastAsia="Calibri" w:cs="Times New Roman"/>
          <w:b/>
          <w:kern w:val="0"/>
          <w:sz w:val="22"/>
          <w:szCs w:val="22"/>
          <w:lang w:eastAsia="en-US" w:bidi="ar-SA"/>
        </w:rPr>
        <w:t>PROCESE PSIHICE COGNITIV SENZORIALE</w:t>
      </w:r>
    </w:p>
    <w:p w:rsidR="0050461B" w:rsidRPr="00E9785B" w:rsidRDefault="0050461B" w:rsidP="00E9785B">
      <w:pPr>
        <w:widowControl/>
        <w:pBdr>
          <w:top w:val="single" w:sz="12" w:space="1" w:color="auto"/>
        </w:pBdr>
        <w:shd w:val="clear" w:color="auto" w:fill="D9E2F3"/>
        <w:suppressAutoHyphens w:val="0"/>
        <w:jc w:val="center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E9785B">
        <w:rPr>
          <w:rFonts w:eastAsia="Calibri" w:cs="Times New Roman"/>
          <w:b/>
          <w:kern w:val="0"/>
          <w:sz w:val="22"/>
          <w:szCs w:val="22"/>
          <w:lang w:eastAsia="en-US" w:bidi="ar-SA"/>
        </w:rPr>
        <w:t>Senzaţiile, percepţiile, reprezentările</w:t>
      </w:r>
    </w:p>
    <w:p w:rsidR="00B81B53" w:rsidRDefault="00B81B53" w:rsidP="00B81B53">
      <w:pPr>
        <w:jc w:val="right"/>
        <w:rPr>
          <w:rFonts w:cs="Times New Roman"/>
          <w:sz w:val="22"/>
          <w:szCs w:val="22"/>
        </w:rPr>
      </w:pPr>
      <w:r w:rsidRPr="00435F46">
        <w:rPr>
          <w:rFonts w:cs="Times New Roman"/>
          <w:sz w:val="22"/>
          <w:szCs w:val="22"/>
        </w:rPr>
        <w:t>prof. psih. Coroiu Lioara</w:t>
      </w:r>
    </w:p>
    <w:p w:rsidR="00435F46" w:rsidRPr="00435F46" w:rsidRDefault="00435F46" w:rsidP="00B81B53">
      <w:pPr>
        <w:jc w:val="right"/>
        <w:rPr>
          <w:rFonts w:cs="Times New Roman"/>
          <w:sz w:val="22"/>
          <w:szCs w:val="22"/>
        </w:rPr>
      </w:pPr>
    </w:p>
    <w:p w:rsidR="0050461B" w:rsidRPr="00435F46" w:rsidRDefault="0050461B">
      <w:pPr>
        <w:autoSpaceDE w:val="0"/>
        <w:rPr>
          <w:rFonts w:eastAsia="TimesNewRomanPSMT" w:cs="Times New Roman"/>
          <w:color w:val="0070C0"/>
          <w:sz w:val="22"/>
          <w:szCs w:val="22"/>
        </w:rPr>
      </w:pPr>
      <w:r w:rsidRPr="00435F46">
        <w:rPr>
          <w:rFonts w:eastAsia="TimesNewRomanPS-BoldMT" w:cs="Times New Roman"/>
          <w:b/>
          <w:bCs/>
          <w:color w:val="0070C0"/>
          <w:sz w:val="22"/>
          <w:szCs w:val="22"/>
        </w:rPr>
        <w:t>1. Senzaţiile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ab/>
      </w:r>
      <w:r w:rsidRPr="00435F46">
        <w:rPr>
          <w:rFonts w:eastAsia="TimesNewRomanPSMT" w:cs="Times New Roman"/>
          <w:b/>
          <w:bCs/>
          <w:sz w:val="22"/>
          <w:szCs w:val="22"/>
        </w:rPr>
        <w:t>Senzaţiile sunt procese psihice cognitiv senzoriale elementare prin care se semnalizează separat, în forma unei imagini simple și primare, însușirile concrete ale obiectelor și fenomenelor în condițiile acțiunii directe a acestora asupra analizatorilor.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ab/>
        <w:t xml:space="preserve">Senzaţia realizează cea mai simplă legătură informațională cu lumea și cu sine. Prin intermediul senzaţiilor noi primim informaţii despre nesfârşita bogăţie de însuşiri ale obiectelor şi fenomenelor lumii reale. 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ab/>
        <w:t>În realitate, individul uman nu dispune de capacitatea de a înregistra senzaţii separate decât în primele săptămâni de viaţă.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ab/>
      </w:r>
      <w:r w:rsidRPr="00435F46">
        <w:rPr>
          <w:rFonts w:eastAsia="TimesNewRomanPSMT" w:cs="Times New Roman"/>
          <w:b/>
          <w:bCs/>
          <w:sz w:val="22"/>
          <w:szCs w:val="22"/>
        </w:rPr>
        <w:t>Analizatorul</w:t>
      </w:r>
      <w:r w:rsidRPr="00435F46">
        <w:rPr>
          <w:rFonts w:eastAsia="TimesNewRomanPSMT" w:cs="Times New Roman"/>
          <w:sz w:val="22"/>
          <w:szCs w:val="22"/>
        </w:rPr>
        <w:t xml:space="preserve"> este un ansamblu structural – funcțional care face posibilă apariția senzațiilor. 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ab/>
        <w:t>Structura analizatorului: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a) Receptorul este componenta care transformă energia excitanților exteriori în influx nervos (ex. receptorul vizual este retina)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b) Calea de conducere a influxului nervos este alcătuită din fibre nervoase senzitive și mai mulți centri sucorticali care fac un prim filtraj senzorial, astfel că la scoarță se vor transmite numai anumite impulsuri nervoase.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c) Veriga centrală este o zonă corticală specializată în transformarea impulsurilor nervoase în fapt psihic. Fiecare analizator are o zonă corticală proprie (ex. cel vizual în occipital, cel auditiv în temporal).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d) Conexiunea inversă asigură autoreglarea analizatorilor , în vederea recepționării cât mai bune a stimulilor.</w:t>
      </w:r>
    </w:p>
    <w:p w:rsidR="0050461B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Lipsa unei verigi face imposibilă apariția senzației specifice.</w:t>
      </w:r>
    </w:p>
    <w:p w:rsidR="00E9785B" w:rsidRPr="00435F46" w:rsidRDefault="00E9785B">
      <w:pPr>
        <w:autoSpaceDE w:val="0"/>
        <w:jc w:val="both"/>
        <w:rPr>
          <w:rFonts w:eastAsia="TimesNewRomanPSMT" w:cs="Times New Roman"/>
          <w:sz w:val="22"/>
          <w:szCs w:val="22"/>
        </w:rPr>
      </w:pPr>
    </w:p>
    <w:p w:rsidR="0050461B" w:rsidRPr="00E9785B" w:rsidRDefault="0050461B">
      <w:pPr>
        <w:autoSpaceDE w:val="0"/>
        <w:jc w:val="both"/>
        <w:rPr>
          <w:rFonts w:eastAsia="TimesNewRomanPSMT" w:cs="Times New Roman"/>
          <w:b/>
          <w:bCs/>
          <w:color w:val="0070C0"/>
          <w:sz w:val="22"/>
          <w:szCs w:val="22"/>
        </w:rPr>
      </w:pPr>
      <w:r w:rsidRPr="00E9785B">
        <w:rPr>
          <w:rFonts w:eastAsia="TimesNewRomanPSMT" w:cs="Times New Roman"/>
          <w:color w:val="0070C0"/>
          <w:sz w:val="22"/>
          <w:szCs w:val="22"/>
        </w:rPr>
        <w:t xml:space="preserve">Principalele </w:t>
      </w:r>
      <w:r w:rsidRPr="00E9785B">
        <w:rPr>
          <w:rFonts w:eastAsia="TimesNewRomanPSMT" w:cs="Times New Roman"/>
          <w:b/>
          <w:bCs/>
          <w:color w:val="0070C0"/>
          <w:sz w:val="22"/>
          <w:szCs w:val="22"/>
        </w:rPr>
        <w:t xml:space="preserve">modalități senzoriale </w:t>
      </w:r>
      <w:r w:rsidRPr="00E9785B">
        <w:rPr>
          <w:rFonts w:eastAsia="TimesNewRomanPSMT" w:cs="Times New Roman"/>
          <w:color w:val="0070C0"/>
          <w:sz w:val="22"/>
          <w:szCs w:val="22"/>
        </w:rPr>
        <w:t>după natura conținutului informațional reflectat: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b/>
          <w:bCs/>
          <w:sz w:val="22"/>
          <w:szCs w:val="22"/>
        </w:rPr>
        <w:t>1. Senzații care furnizează informații despre obiectele și fenomenele lumii externe: vizuale, auditive, olfactive, gustative, cutanate.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  <w:u w:val="single"/>
        </w:rPr>
        <w:t>(Conținut opțional: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i/>
          <w:iCs/>
          <w:sz w:val="22"/>
          <w:szCs w:val="22"/>
        </w:rPr>
        <w:t xml:space="preserve">   Deoarece senzaţiile apar numai la contactul nemijlocit cu organul de simţ, felurile senzaţiilor sunt determinate de organele de simţ cunoscute de noi: urechea - auzul -senzaţii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auditive,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ochiul - văzul - senzaţii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vizuale,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limba - gustul - senzaţii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gustative,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nasul - miros - senzaţii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de miros (olfactive),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pielea - senzaţii </w:t>
      </w:r>
      <w:r w:rsidRPr="00435F46">
        <w:rPr>
          <w:rFonts w:eastAsia="TimesNewRomanPS-ItalicMT" w:cs="Times New Roman"/>
          <w:i/>
          <w:iCs/>
          <w:sz w:val="22"/>
          <w:szCs w:val="22"/>
        </w:rPr>
        <w:t>cutanate.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 Senzaţiile auditive </w:t>
      </w:r>
      <w:r w:rsidRPr="00435F46">
        <w:rPr>
          <w:rFonts w:eastAsia="TimesNewRomanPSMT" w:cs="Times New Roman"/>
          <w:i/>
          <w:iCs/>
          <w:sz w:val="22"/>
          <w:szCs w:val="22"/>
        </w:rPr>
        <w:t>sunt de trei feluri: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verbale - </w:t>
      </w:r>
      <w:r w:rsidRPr="00435F46">
        <w:rPr>
          <w:rFonts w:eastAsia="TimesNewRomanPSMT" w:cs="Times New Roman"/>
          <w:i/>
          <w:iCs/>
          <w:sz w:val="22"/>
          <w:szCs w:val="22"/>
        </w:rPr>
        <w:t>sesizarea sunetelor unei limbi;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muzicale - </w:t>
      </w:r>
      <w:r w:rsidRPr="00435F46">
        <w:rPr>
          <w:rFonts w:eastAsia="TimesNewRomanPSMT" w:cs="Times New Roman"/>
          <w:i/>
          <w:iCs/>
          <w:sz w:val="22"/>
          <w:szCs w:val="22"/>
        </w:rPr>
        <w:t>sesizarea notelor muzicale, a melodiilor;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zgomotele - </w:t>
      </w:r>
      <w:r w:rsidRPr="00435F46">
        <w:rPr>
          <w:rFonts w:eastAsia="TimesNewRomanPSMT" w:cs="Times New Roman"/>
          <w:i/>
          <w:iCs/>
          <w:sz w:val="22"/>
          <w:szCs w:val="22"/>
        </w:rPr>
        <w:t>au atât efect pozitiv, cât şi negativ. Pozitiv: prevesteşte apariţia unui pericol - sâsâitul şarpelui, trosnitul crengilor, picăturile ploii etc. Negativ: în cadrul procesului instructiv educativ împiedică realizării obiectivelor preconizate, dacă predomină în permanenţă zgomotul poate provoca neuroza.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 Senzaţiile vizuale </w:t>
      </w:r>
      <w:r w:rsidRPr="00435F46">
        <w:rPr>
          <w:rFonts w:eastAsia="TimesNewRomanPSMT" w:cs="Times New Roman"/>
          <w:i/>
          <w:iCs/>
          <w:sz w:val="22"/>
          <w:szCs w:val="22"/>
        </w:rPr>
        <w:t>apar în urma acţiunii undelor electromagnetice asupra analizatorului vizual - ochiul, elementul periferic al căruia este receptorul, iar cel central este situat în regiunea occipitală.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i/>
          <w:iCs/>
          <w:sz w:val="22"/>
          <w:szCs w:val="22"/>
        </w:rPr>
        <w:t xml:space="preserve">      Senzaţiile vizuale sunt de două feluri: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cromatice </w:t>
      </w:r>
      <w:r w:rsidRPr="00435F46">
        <w:rPr>
          <w:rFonts w:eastAsia="TimesNewRomanPSMT" w:cs="Times New Roman"/>
          <w:i/>
          <w:iCs/>
          <w:sz w:val="22"/>
          <w:szCs w:val="22"/>
        </w:rPr>
        <w:t>- sesizează cele şapte culori ale curcubeului;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acromatice - </w:t>
      </w:r>
      <w:r w:rsidRPr="00435F46">
        <w:rPr>
          <w:rFonts w:eastAsia="TimesNewRomanPSMT" w:cs="Times New Roman"/>
          <w:i/>
          <w:iCs/>
          <w:sz w:val="22"/>
          <w:szCs w:val="22"/>
        </w:rPr>
        <w:t>sesizează culorile alb-negru şi toate nuanţele / tonurile lor.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i/>
          <w:iCs/>
          <w:sz w:val="22"/>
          <w:szCs w:val="22"/>
        </w:rPr>
        <w:t xml:space="preserve">     Senzaţiile de culoare nu sunt specifice tuturor fiinţelor vii. Culorile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închise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au efecte deprimante, cele prea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vii -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iritante, obositoare, cele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deschise - </w:t>
      </w:r>
      <w:r w:rsidRPr="00435F46">
        <w:rPr>
          <w:rFonts w:eastAsia="TimesNewRomanPSMT" w:cs="Times New Roman"/>
          <w:i/>
          <w:iCs/>
          <w:sz w:val="22"/>
          <w:szCs w:val="22"/>
        </w:rPr>
        <w:t>stimulatorii, pozitive. Se ştie că culorile au o semnificaţie socială. La africani negrul semnifică binele, iar albul - răul. In Europa negrul este culoarea doliului, în Asia - albul. Galbenul exprimă la europeni despărţirea, gelozia, la chinezi şi japonezi - bucuria, puritatea.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i/>
          <w:iCs/>
          <w:sz w:val="22"/>
          <w:szCs w:val="22"/>
        </w:rPr>
        <w:t xml:space="preserve">       Foarte importantă este cromatica ambientală a învăţării: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MT" w:cs="Times New Roman"/>
          <w:i/>
          <w:iCs/>
          <w:sz w:val="22"/>
          <w:szCs w:val="22"/>
        </w:rPr>
        <w:t>albul permite o mai bună concentrare;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MT" w:cs="Times New Roman"/>
          <w:i/>
          <w:iCs/>
          <w:sz w:val="22"/>
          <w:szCs w:val="22"/>
        </w:rPr>
        <w:t>roşul</w:t>
      </w:r>
      <w:r w:rsidR="005F7083" w:rsidRPr="00435F46">
        <w:rPr>
          <w:rFonts w:eastAsia="TimesNewRomanPSMT" w:cs="Times New Roman"/>
          <w:i/>
          <w:iCs/>
          <w:sz w:val="22"/>
          <w:szCs w:val="22"/>
        </w:rPr>
        <w:t xml:space="preserve"> generează activism mintal şi a</w:t>
      </w:r>
      <w:r w:rsidRPr="00435F46">
        <w:rPr>
          <w:rFonts w:eastAsia="TimesNewRomanPSMT" w:cs="Times New Roman"/>
          <w:i/>
          <w:iCs/>
          <w:sz w:val="22"/>
          <w:szCs w:val="22"/>
        </w:rPr>
        <w:t>bundenţă asociativă;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MT" w:cs="Times New Roman"/>
          <w:i/>
          <w:iCs/>
          <w:sz w:val="22"/>
          <w:szCs w:val="22"/>
        </w:rPr>
        <w:t>galbenul este un calmant al psihonevrozelor, stimulează şi întreţine starea de vigilenţă, sporeşte capacitatea de concentrare a atenţiei;</w:t>
      </w:r>
    </w:p>
    <w:p w:rsidR="0050461B" w:rsidRPr="00435F46" w:rsidRDefault="0050461B">
      <w:p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="005F7083" w:rsidRPr="00435F46">
        <w:rPr>
          <w:rFonts w:eastAsia="TimesNewRomanPSMT" w:cs="Times New Roman"/>
          <w:i/>
          <w:iCs/>
          <w:sz w:val="22"/>
          <w:szCs w:val="22"/>
        </w:rPr>
        <w:t>verdele facilitează a</w:t>
      </w:r>
      <w:r w:rsidRPr="00435F46">
        <w:rPr>
          <w:rFonts w:eastAsia="TimesNewRomanPSMT" w:cs="Times New Roman"/>
          <w:i/>
          <w:iCs/>
          <w:sz w:val="22"/>
          <w:szCs w:val="22"/>
        </w:rPr>
        <w:t>bundenţa de asociaţii libere de idei, stimulând imaginaţia;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Symbol" w:cs="Times New Roman"/>
          <w:i/>
          <w:iCs/>
          <w:sz w:val="22"/>
          <w:szCs w:val="22"/>
        </w:rPr>
        <w:t xml:space="preserve">· </w:t>
      </w:r>
      <w:r w:rsidRPr="00435F46">
        <w:rPr>
          <w:rFonts w:eastAsia="TimesNewRomanPSMT" w:cs="Times New Roman"/>
          <w:i/>
          <w:iCs/>
          <w:sz w:val="22"/>
          <w:szCs w:val="22"/>
        </w:rPr>
        <w:t>albastrul favorizează dezvoltarea proceselor de inhibiţie şi de încetinire a ritmului activităţii.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Senzaţiile auditive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şi cele </w:t>
      </w: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vizuale </w:t>
      </w:r>
      <w:r w:rsidRPr="00435F46">
        <w:rPr>
          <w:rFonts w:eastAsia="TimesNewRomanPSMT" w:cs="Times New Roman"/>
          <w:i/>
          <w:iCs/>
          <w:sz w:val="22"/>
          <w:szCs w:val="22"/>
        </w:rPr>
        <w:t>sunt principala sursă de cunoaştere a ambianţei, asigurând circa 95% din informaţia asimilată de indivizii umani.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 Senzaţiile gustative 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sunt  corelate cu însuşirile fundamentale ale limbii; gusturi: sărat, amar, acru şi dulce, </w:t>
      </w:r>
      <w:r w:rsidRPr="00435F46">
        <w:rPr>
          <w:rFonts w:eastAsia="TimesNewRomanPSMT" w:cs="Times New Roman"/>
          <w:i/>
          <w:iCs/>
          <w:sz w:val="22"/>
          <w:szCs w:val="22"/>
        </w:rPr>
        <w:lastRenderedPageBreak/>
        <w:t>combinarea acestora oferă un spectru larg de gusturi.</w:t>
      </w:r>
    </w:p>
    <w:p w:rsidR="0050461B" w:rsidRPr="00435F46" w:rsidRDefault="0050461B">
      <w:pPr>
        <w:autoSpaceDE w:val="0"/>
        <w:jc w:val="both"/>
        <w:rPr>
          <w:rFonts w:eastAsia="TimesNewRomanPS-ItalicMT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 Senzaţiile olfactive </w:t>
      </w:r>
      <w:r w:rsidRPr="00435F46">
        <w:rPr>
          <w:rFonts w:eastAsia="TimesNewRomanPSMT" w:cs="Times New Roman"/>
          <w:i/>
          <w:iCs/>
          <w:sz w:val="22"/>
          <w:szCs w:val="22"/>
        </w:rPr>
        <w:t>sunt provocate de particulele volatile care pătrund în fosele nazale odată cu aerul, poartă denumirea de miros, distingem mirosuri plăcute -aromatice, parfumate, balsamice, precum și neplăcute şi respingătoare.</w:t>
      </w:r>
    </w:p>
    <w:p w:rsidR="005F7083" w:rsidRPr="00435F46" w:rsidRDefault="0050461B">
      <w:pPr>
        <w:autoSpaceDE w:val="0"/>
        <w:jc w:val="both"/>
        <w:rPr>
          <w:rFonts w:eastAsia="TimesNewRomanPSMT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      Senzaţiile cutanate </w:t>
      </w:r>
      <w:r w:rsidRPr="00435F46">
        <w:rPr>
          <w:rFonts w:eastAsia="TimesNewRomanPSMT" w:cs="Times New Roman"/>
          <w:i/>
          <w:iCs/>
          <w:sz w:val="22"/>
          <w:szCs w:val="22"/>
        </w:rPr>
        <w:t>sunt provocate de receptorii aflaţi în piele</w:t>
      </w:r>
      <w:r w:rsidR="005F7083" w:rsidRPr="00435F46">
        <w:rPr>
          <w:rFonts w:eastAsia="TimesNewRomanPSMT" w:cs="Times New Roman"/>
          <w:i/>
          <w:iCs/>
          <w:sz w:val="22"/>
          <w:szCs w:val="22"/>
        </w:rPr>
        <w:t>: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 </w:t>
      </w:r>
    </w:p>
    <w:p w:rsidR="005F7083" w:rsidRPr="00435F46" w:rsidRDefault="0050461B" w:rsidP="005F7083">
      <w:pPr>
        <w:numPr>
          <w:ilvl w:val="0"/>
          <w:numId w:val="3"/>
        </w:num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 xml:space="preserve">termice </w:t>
      </w:r>
      <w:r w:rsidRPr="00435F46">
        <w:rPr>
          <w:rFonts w:eastAsia="TimesNewRomanPSMT" w:cs="Times New Roman"/>
          <w:i/>
          <w:iCs/>
          <w:sz w:val="22"/>
          <w:szCs w:val="22"/>
        </w:rPr>
        <w:t>- ne dau informaţii despre temperatura excitantului (cald-rece)</w:t>
      </w:r>
      <w:r w:rsidR="005F7083" w:rsidRPr="00435F46">
        <w:rPr>
          <w:rFonts w:eastAsia="TimesNewRomanPSMT" w:cs="Times New Roman"/>
          <w:i/>
          <w:iCs/>
          <w:sz w:val="22"/>
          <w:szCs w:val="22"/>
        </w:rPr>
        <w:t>;</w:t>
      </w:r>
    </w:p>
    <w:p w:rsidR="0050461B" w:rsidRPr="00435F46" w:rsidRDefault="0050461B" w:rsidP="005F7083">
      <w:pPr>
        <w:numPr>
          <w:ilvl w:val="0"/>
          <w:numId w:val="3"/>
        </w:numPr>
        <w:autoSpaceDE w:val="0"/>
        <w:jc w:val="both"/>
        <w:rPr>
          <w:rFonts w:eastAsia="Symbol" w:cs="Times New Roman"/>
          <w:i/>
          <w:iCs/>
          <w:sz w:val="22"/>
          <w:szCs w:val="22"/>
        </w:rPr>
      </w:pPr>
      <w:r w:rsidRPr="00435F46">
        <w:rPr>
          <w:rFonts w:eastAsia="TimesNewRomanPS-ItalicMT" w:cs="Times New Roman"/>
          <w:i/>
          <w:iCs/>
          <w:sz w:val="22"/>
          <w:szCs w:val="22"/>
        </w:rPr>
        <w:t>tactile –</w:t>
      </w:r>
      <w:r w:rsidRPr="00435F46">
        <w:rPr>
          <w:rFonts w:eastAsia="TimesNewRomanPSMT" w:cs="Times New Roman"/>
          <w:i/>
          <w:iCs/>
          <w:sz w:val="22"/>
          <w:szCs w:val="22"/>
        </w:rPr>
        <w:t xml:space="preserve"> textura, asperităț</w:t>
      </w:r>
      <w:r w:rsidR="005F7083" w:rsidRPr="00435F46">
        <w:rPr>
          <w:rFonts w:eastAsia="TimesNewRomanPSMT" w:cs="Times New Roman"/>
          <w:i/>
          <w:iCs/>
          <w:sz w:val="22"/>
          <w:szCs w:val="22"/>
        </w:rPr>
        <w:t>ile, forma  obiectului pipăit</w:t>
      </w:r>
      <w:r w:rsidR="005F7083" w:rsidRPr="00435F46">
        <w:rPr>
          <w:rFonts w:eastAsia="Symbol" w:cs="Times New Roman"/>
          <w:i/>
          <w:iCs/>
          <w:sz w:val="22"/>
          <w:szCs w:val="22"/>
        </w:rPr>
        <w:t>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b/>
          <w:bCs/>
          <w:sz w:val="22"/>
          <w:szCs w:val="22"/>
        </w:rPr>
      </w:pPr>
      <w:r w:rsidRPr="00435F46">
        <w:rPr>
          <w:rFonts w:eastAsia="TimesNewRomanPSMT" w:cs="Times New Roman"/>
          <w:b/>
          <w:bCs/>
          <w:sz w:val="22"/>
          <w:szCs w:val="22"/>
        </w:rPr>
        <w:t>2. Senzații care furnizează informații despre poziția și mișcarea propriului corp: proprioceptive (</w:t>
      </w:r>
      <w:r w:rsidRPr="00435F46">
        <w:rPr>
          <w:rFonts w:eastAsia="TimesNewRomanPSMT" w:cs="Times New Roman"/>
          <w:sz w:val="22"/>
          <w:szCs w:val="22"/>
        </w:rPr>
        <w:t>postura membrelor, trunchiului, capului – tensiunea musculară din acei mușchi antrenați în poziția statică și de lucru</w:t>
      </w:r>
      <w:r w:rsidRPr="00435F46">
        <w:rPr>
          <w:rFonts w:eastAsia="TimesNewRomanPSMT" w:cs="Times New Roman"/>
          <w:b/>
          <w:bCs/>
          <w:sz w:val="22"/>
          <w:szCs w:val="22"/>
        </w:rPr>
        <w:t>) și chinestezice, de echilibru (</w:t>
      </w:r>
      <w:r w:rsidRPr="00435F46">
        <w:rPr>
          <w:rFonts w:eastAsia="TimesNewRomanPSMT" w:cs="Times New Roman"/>
          <w:sz w:val="22"/>
          <w:szCs w:val="22"/>
        </w:rPr>
        <w:t>informează despre direcția, durata și intensitatea efortului pentru realizarea mișcărilor</w:t>
      </w:r>
      <w:r w:rsidR="005F7083" w:rsidRPr="00435F46">
        <w:rPr>
          <w:rFonts w:eastAsia="TimesNewRomanPSMT" w:cs="Times New Roman"/>
          <w:b/>
          <w:bCs/>
          <w:sz w:val="22"/>
          <w:szCs w:val="22"/>
        </w:rPr>
        <w:t>)</w:t>
      </w:r>
      <w:r w:rsidRPr="00435F46">
        <w:rPr>
          <w:rFonts w:eastAsia="TimesNewRomanPSMT" w:cs="Times New Roman"/>
          <w:b/>
          <w:bCs/>
          <w:sz w:val="22"/>
          <w:szCs w:val="22"/>
        </w:rPr>
        <w:t>.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b/>
          <w:bCs/>
          <w:sz w:val="22"/>
          <w:szCs w:val="22"/>
        </w:rPr>
      </w:pPr>
      <w:r w:rsidRPr="00435F46">
        <w:rPr>
          <w:rFonts w:eastAsia="TimesNewRomanPSMT" w:cs="Times New Roman"/>
          <w:b/>
          <w:bCs/>
          <w:sz w:val="22"/>
          <w:szCs w:val="22"/>
        </w:rPr>
        <w:t>3. Senzații care ne informează despre modificarea mediului intern: organice (</w:t>
      </w:r>
      <w:r w:rsidRPr="00435F46">
        <w:rPr>
          <w:rFonts w:eastAsia="TimesNewRomanPSMT" w:cs="Times New Roman"/>
          <w:sz w:val="22"/>
          <w:szCs w:val="22"/>
        </w:rPr>
        <w:t>foame, sete, modificări ale biochimismului intern al organismului etc)</w:t>
      </w:r>
      <w:r w:rsidRPr="00435F46">
        <w:rPr>
          <w:rFonts w:eastAsia="TimesNewRomanPSMT" w:cs="Times New Roman"/>
          <w:b/>
          <w:bCs/>
          <w:sz w:val="22"/>
          <w:szCs w:val="22"/>
        </w:rPr>
        <w:t xml:space="preserve"> și de durere (</w:t>
      </w:r>
      <w:r w:rsidRPr="00435F46">
        <w:rPr>
          <w:rFonts w:eastAsia="TimesNewRomanPSMT" w:cs="Times New Roman"/>
          <w:sz w:val="22"/>
          <w:szCs w:val="22"/>
        </w:rPr>
        <w:t>tulburări funcționale sau distrugeri de țesuturi organice</w:t>
      </w:r>
      <w:r w:rsidRPr="00435F46">
        <w:rPr>
          <w:rFonts w:eastAsia="TimesNewRomanPSMT" w:cs="Times New Roman"/>
          <w:b/>
          <w:bCs/>
          <w:sz w:val="22"/>
          <w:szCs w:val="22"/>
        </w:rPr>
        <w:t>).</w:t>
      </w:r>
    </w:p>
    <w:p w:rsidR="00E9785B" w:rsidRDefault="00E9785B">
      <w:pPr>
        <w:autoSpaceDE w:val="0"/>
        <w:jc w:val="both"/>
        <w:rPr>
          <w:rFonts w:eastAsia="TimesNewRomanPSMT" w:cs="Times New Roman"/>
          <w:b/>
          <w:bCs/>
          <w:sz w:val="22"/>
          <w:szCs w:val="22"/>
        </w:rPr>
      </w:pPr>
    </w:p>
    <w:p w:rsidR="0050461B" w:rsidRPr="00E9785B" w:rsidRDefault="0050461B">
      <w:pPr>
        <w:autoSpaceDE w:val="0"/>
        <w:jc w:val="both"/>
        <w:rPr>
          <w:rFonts w:eastAsia="TimesNewRomanPSMT" w:cs="Times New Roman"/>
          <w:color w:val="0070C0"/>
          <w:sz w:val="22"/>
          <w:szCs w:val="22"/>
        </w:rPr>
      </w:pPr>
      <w:r w:rsidRPr="00E9785B">
        <w:rPr>
          <w:rFonts w:eastAsia="TimesNewRomanPSMT" w:cs="Times New Roman"/>
          <w:b/>
          <w:bCs/>
          <w:color w:val="0070C0"/>
          <w:sz w:val="22"/>
          <w:szCs w:val="22"/>
        </w:rPr>
        <w:t>Legile generale ale senzațiilor: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intensității senzației</w:t>
      </w:r>
    </w:p>
    <w:p w:rsidR="0050461B" w:rsidRPr="00435F46" w:rsidRDefault="0050461B">
      <w:p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 xml:space="preserve">Pragul absolut minim este intensitatea cea mai mică a unui stimul care poate determina o senzație specifică pentru un analizator. Pragul absolut maxim este cea mai mare cantitate dintr-un stimul care mai determină încă o senzație specifică. 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adaptării se referă la modificarea sensibilității analizatorului sub acțiunea repetată a stimulului.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contrastului senzorial constă în scoaterea reciprocă în evidență a doi stimuli cu caracteristici contrare.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sensibilizării constă în creșterea sensibilității unui analizator datorită interacțiunii sale funcționale cu ceilalți (ex. Dacă se consumă substanțe dulci – acrișoare crește capacitatea de adaptare în trecere de la lumină la întuneric).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sinesteziei constă în faptul că stimularea unui analizator produce efecte senzoriale specifice într-un alt analizator, deși acesta nu a fost stimulat.</w:t>
      </w:r>
    </w:p>
    <w:p w:rsidR="0050461B" w:rsidRPr="00435F46" w:rsidRDefault="0050461B">
      <w:pPr>
        <w:numPr>
          <w:ilvl w:val="0"/>
          <w:numId w:val="1"/>
        </w:numPr>
        <w:autoSpaceDE w:val="0"/>
        <w:jc w:val="both"/>
        <w:rPr>
          <w:rFonts w:eastAsia="TimesNewRomanPSMT" w:cs="Times New Roman"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compensației constă în faptul că insuficienta dezvoltare a unor modalități senzoria</w:t>
      </w:r>
      <w:r w:rsidR="005F7083" w:rsidRPr="00435F46">
        <w:rPr>
          <w:rFonts w:eastAsia="TimesNewRomanPSMT" w:cs="Times New Roman"/>
          <w:sz w:val="22"/>
          <w:szCs w:val="22"/>
        </w:rPr>
        <w:t>le duce la perfecționarea altora</w:t>
      </w:r>
      <w:r w:rsidRPr="00435F46">
        <w:rPr>
          <w:rFonts w:eastAsia="TimesNewRomanPSMT" w:cs="Times New Roman"/>
          <w:sz w:val="22"/>
          <w:szCs w:val="22"/>
        </w:rPr>
        <w:t xml:space="preserve"> care preia</w:t>
      </w:r>
      <w:r w:rsidR="005F7083" w:rsidRPr="00435F46">
        <w:rPr>
          <w:rFonts w:eastAsia="TimesNewRomanPSMT" w:cs="Times New Roman"/>
          <w:sz w:val="22"/>
          <w:szCs w:val="22"/>
        </w:rPr>
        <w:t>u funcțiile celor</w:t>
      </w:r>
      <w:r w:rsidRPr="00435F46">
        <w:rPr>
          <w:rFonts w:eastAsia="TimesNewRomanPSMT" w:cs="Times New Roman"/>
          <w:sz w:val="22"/>
          <w:szCs w:val="22"/>
        </w:rPr>
        <w:t xml:space="preserve"> dintâi.</w:t>
      </w:r>
    </w:p>
    <w:p w:rsidR="0050461B" w:rsidRPr="00435F46" w:rsidRDefault="0050461B" w:rsidP="00435F46">
      <w:pPr>
        <w:numPr>
          <w:ilvl w:val="0"/>
          <w:numId w:val="1"/>
        </w:numPr>
        <w:autoSpaceDE w:val="0"/>
        <w:jc w:val="both"/>
        <w:rPr>
          <w:rFonts w:eastAsia="TimesNewRomanPS-BoldMT" w:cs="Times New Roman"/>
          <w:i/>
          <w:iCs/>
          <w:sz w:val="22"/>
          <w:szCs w:val="22"/>
        </w:rPr>
      </w:pPr>
      <w:r w:rsidRPr="00435F46">
        <w:rPr>
          <w:rFonts w:eastAsia="TimesNewRomanPSMT" w:cs="Times New Roman"/>
          <w:sz w:val="22"/>
          <w:szCs w:val="22"/>
        </w:rPr>
        <w:t>Legea semnificației – dacă un stimul este foarte important pentru o persoană, atunci el este repede și bine recepționat, chiar dacă intensitatea lui este mai mică.</w:t>
      </w:r>
    </w:p>
    <w:sectPr w:rsidR="0050461B" w:rsidRPr="00435F4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-ItalicMT">
    <w:charset w:val="EE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D64564"/>
    <w:multiLevelType w:val="hybridMultilevel"/>
    <w:tmpl w:val="CEE81B6A"/>
    <w:lvl w:ilvl="0" w:tplc="698A32D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83"/>
    <w:rsid w:val="001939CC"/>
    <w:rsid w:val="00435F46"/>
    <w:rsid w:val="0050461B"/>
    <w:rsid w:val="005F7083"/>
    <w:rsid w:val="00A51E24"/>
    <w:rsid w:val="00A7636C"/>
    <w:rsid w:val="00B81B53"/>
    <w:rsid w:val="00E9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79DAC51E-C717-4C45-BCC0-8D4A7B0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-</cp:lastModifiedBy>
  <cp:revision>2</cp:revision>
  <cp:lastPrinted>1601-01-01T00:00:00Z</cp:lastPrinted>
  <dcterms:created xsi:type="dcterms:W3CDTF">2023-03-05T17:59:00Z</dcterms:created>
  <dcterms:modified xsi:type="dcterms:W3CDTF">2023-03-05T17:59:00Z</dcterms:modified>
</cp:coreProperties>
</file>